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BDF8" w14:textId="77777777" w:rsidR="00747631" w:rsidRPr="00350080" w:rsidRDefault="00775246" w:rsidP="0074763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0080">
        <w:rPr>
          <w:rFonts w:ascii="Arial" w:hAnsi="Arial" w:cs="Arial"/>
          <w:b/>
          <w:bCs/>
          <w:sz w:val="24"/>
          <w:szCs w:val="24"/>
        </w:rPr>
        <w:t>Newsletter Template Copy</w:t>
      </w:r>
      <w:r w:rsidR="00747631" w:rsidRPr="003500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EAC592B" w14:textId="77777777" w:rsidR="00775246" w:rsidRPr="00350080" w:rsidRDefault="00775246" w:rsidP="00775246">
      <w:pPr>
        <w:rPr>
          <w:rFonts w:ascii="Arial" w:hAnsi="Arial" w:cs="Arial"/>
          <w:b/>
          <w:bCs/>
          <w:sz w:val="24"/>
          <w:szCs w:val="24"/>
        </w:rPr>
      </w:pPr>
    </w:p>
    <w:p w14:paraId="244EC933" w14:textId="4C7AB38A" w:rsidR="00775246" w:rsidRPr="00350080" w:rsidRDefault="00775246" w:rsidP="00775246">
      <w:pPr>
        <w:rPr>
          <w:rFonts w:ascii="Arial" w:hAnsi="Arial" w:cs="Arial"/>
          <w:sz w:val="24"/>
          <w:szCs w:val="24"/>
        </w:rPr>
      </w:pPr>
      <w:r w:rsidRPr="00350080">
        <w:rPr>
          <w:rFonts w:ascii="Arial" w:hAnsi="Arial" w:cs="Arial"/>
          <w:b/>
          <w:bCs/>
          <w:sz w:val="24"/>
          <w:szCs w:val="24"/>
        </w:rPr>
        <w:t>SUB</w:t>
      </w:r>
      <w:r w:rsidR="00350080">
        <w:rPr>
          <w:rFonts w:ascii="Arial" w:hAnsi="Arial" w:cs="Arial"/>
          <w:b/>
          <w:bCs/>
          <w:sz w:val="24"/>
          <w:szCs w:val="24"/>
        </w:rPr>
        <w:t>JECT</w:t>
      </w:r>
      <w:r w:rsidRPr="00350080">
        <w:rPr>
          <w:rFonts w:ascii="Arial" w:hAnsi="Arial" w:cs="Arial"/>
          <w:b/>
          <w:bCs/>
          <w:sz w:val="24"/>
          <w:szCs w:val="24"/>
        </w:rPr>
        <w:t xml:space="preserve">: </w:t>
      </w:r>
      <w:r w:rsidRPr="00350080">
        <w:rPr>
          <w:rFonts w:ascii="Arial" w:hAnsi="Arial" w:cs="Arial"/>
          <w:sz w:val="24"/>
          <w:szCs w:val="24"/>
        </w:rPr>
        <w:t>Lower your tax payment or increase your refund: see if you qualify for the Earned Income Tax Credit!</w:t>
      </w:r>
    </w:p>
    <w:p w14:paraId="067AD55D" w14:textId="77777777" w:rsidR="00775246" w:rsidRPr="00350080" w:rsidRDefault="00775246" w:rsidP="00775246">
      <w:pPr>
        <w:rPr>
          <w:rFonts w:ascii="Arial" w:hAnsi="Arial" w:cs="Arial"/>
          <w:sz w:val="24"/>
          <w:szCs w:val="24"/>
        </w:rPr>
      </w:pPr>
    </w:p>
    <w:p w14:paraId="1A491D43" w14:textId="32F22E45" w:rsidR="00775246" w:rsidRPr="00350080" w:rsidRDefault="18F52548" w:rsidP="00775246">
      <w:pPr>
        <w:rPr>
          <w:rFonts w:ascii="Arial" w:hAnsi="Arial" w:cs="Arial"/>
          <w:sz w:val="24"/>
          <w:szCs w:val="24"/>
        </w:rPr>
      </w:pPr>
      <w:r w:rsidRPr="00350080">
        <w:rPr>
          <w:rFonts w:ascii="Arial" w:hAnsi="Arial" w:cs="Arial"/>
          <w:sz w:val="24"/>
          <w:szCs w:val="24"/>
        </w:rPr>
        <w:t>Hello/Greetings</w:t>
      </w:r>
      <w:r w:rsidR="00775246" w:rsidRPr="00350080">
        <w:rPr>
          <w:rFonts w:ascii="Arial" w:hAnsi="Arial" w:cs="Arial"/>
          <w:sz w:val="24"/>
          <w:szCs w:val="24"/>
        </w:rPr>
        <w:t xml:space="preserve"> [FIRST NAME],</w:t>
      </w:r>
    </w:p>
    <w:p w14:paraId="0CD23994" w14:textId="77777777" w:rsidR="00775246" w:rsidRPr="00350080" w:rsidRDefault="00775246">
      <w:pPr>
        <w:rPr>
          <w:rFonts w:ascii="Arial" w:hAnsi="Arial" w:cs="Arial"/>
          <w:sz w:val="24"/>
          <w:szCs w:val="24"/>
        </w:rPr>
      </w:pPr>
    </w:p>
    <w:p w14:paraId="1699E599" w14:textId="31EDAF11" w:rsidR="00562272" w:rsidRPr="00350080" w:rsidRDefault="00562272">
      <w:pPr>
        <w:rPr>
          <w:rFonts w:ascii="Arial" w:hAnsi="Arial" w:cs="Arial"/>
          <w:sz w:val="24"/>
          <w:szCs w:val="24"/>
        </w:rPr>
      </w:pPr>
      <w:r w:rsidRPr="00350080">
        <w:rPr>
          <w:rFonts w:ascii="Arial" w:hAnsi="Arial" w:cs="Arial"/>
          <w:sz w:val="24"/>
          <w:szCs w:val="24"/>
        </w:rPr>
        <w:t xml:space="preserve">Tax season </w:t>
      </w:r>
      <w:r w:rsidR="5EB63CA2" w:rsidRPr="00350080">
        <w:rPr>
          <w:rFonts w:ascii="Arial" w:hAnsi="Arial" w:cs="Arial"/>
          <w:sz w:val="24"/>
          <w:szCs w:val="24"/>
        </w:rPr>
        <w:t>is underway</w:t>
      </w:r>
      <w:r w:rsidRPr="00350080">
        <w:rPr>
          <w:rFonts w:ascii="Arial" w:hAnsi="Arial" w:cs="Arial"/>
          <w:sz w:val="24"/>
          <w:szCs w:val="24"/>
        </w:rPr>
        <w:t xml:space="preserve">, and we want to make sure that you are aware of two tax credits that can put money </w:t>
      </w:r>
      <w:r w:rsidRPr="00350080">
        <w:rPr>
          <w:rFonts w:ascii="Arial" w:hAnsi="Arial" w:cs="Arial"/>
          <w:b/>
          <w:bCs/>
          <w:sz w:val="24"/>
          <w:szCs w:val="24"/>
        </w:rPr>
        <w:t>back</w:t>
      </w:r>
      <w:r w:rsidRPr="00350080">
        <w:rPr>
          <w:rFonts w:ascii="Arial" w:hAnsi="Arial" w:cs="Arial"/>
          <w:sz w:val="24"/>
          <w:szCs w:val="24"/>
        </w:rPr>
        <w:t xml:space="preserve"> in your pocket. </w:t>
      </w:r>
    </w:p>
    <w:p w14:paraId="7A519330" w14:textId="77777777" w:rsidR="00562272" w:rsidRPr="00350080" w:rsidRDefault="00562272">
      <w:pPr>
        <w:rPr>
          <w:rFonts w:ascii="Arial" w:hAnsi="Arial" w:cs="Arial"/>
          <w:sz w:val="24"/>
          <w:szCs w:val="24"/>
        </w:rPr>
      </w:pPr>
    </w:p>
    <w:p w14:paraId="2B9CF410" w14:textId="7690987F" w:rsidR="008A3EF3" w:rsidRPr="00350080" w:rsidRDefault="00562272">
      <w:pPr>
        <w:rPr>
          <w:rFonts w:ascii="Arial" w:hAnsi="Arial" w:cs="Arial"/>
          <w:sz w:val="24"/>
          <w:szCs w:val="24"/>
        </w:rPr>
      </w:pPr>
      <w:r w:rsidRPr="00350080">
        <w:rPr>
          <w:rFonts w:ascii="Arial" w:hAnsi="Arial" w:cs="Arial"/>
          <w:sz w:val="24"/>
          <w:szCs w:val="24"/>
        </w:rPr>
        <w:t xml:space="preserve">(1) </w:t>
      </w:r>
      <w:r w:rsidRPr="00350080">
        <w:rPr>
          <w:rFonts w:ascii="Arial" w:hAnsi="Arial" w:cs="Arial"/>
          <w:sz w:val="24"/>
          <w:szCs w:val="24"/>
          <w:u w:val="single"/>
        </w:rPr>
        <w:t xml:space="preserve">The Earned </w:t>
      </w:r>
      <w:r w:rsidR="00775246" w:rsidRPr="00350080">
        <w:rPr>
          <w:rFonts w:ascii="Arial" w:hAnsi="Arial" w:cs="Arial"/>
          <w:sz w:val="24"/>
          <w:szCs w:val="24"/>
          <w:u w:val="single"/>
        </w:rPr>
        <w:t>Income Tax Credit (EITC)</w:t>
      </w:r>
      <w:r w:rsidRPr="00350080">
        <w:rPr>
          <w:rFonts w:ascii="Arial" w:hAnsi="Arial" w:cs="Arial"/>
          <w:sz w:val="24"/>
          <w:szCs w:val="24"/>
          <w:u w:val="single"/>
        </w:rPr>
        <w:t>:</w:t>
      </w:r>
      <w:r w:rsidR="00BF18E0" w:rsidRPr="00350080">
        <w:rPr>
          <w:rFonts w:ascii="Arial" w:hAnsi="Arial" w:cs="Arial"/>
          <w:sz w:val="24"/>
          <w:szCs w:val="24"/>
        </w:rPr>
        <w:t xml:space="preserve"> The EITC</w:t>
      </w:r>
      <w:r w:rsidR="00775246" w:rsidRPr="00350080">
        <w:rPr>
          <w:rFonts w:ascii="Arial" w:hAnsi="Arial" w:cs="Arial"/>
          <w:sz w:val="24"/>
          <w:szCs w:val="24"/>
        </w:rPr>
        <w:t xml:space="preserve"> is a benefit for many workers. I</w:t>
      </w:r>
      <w:r w:rsidRPr="00350080">
        <w:rPr>
          <w:rFonts w:ascii="Arial" w:hAnsi="Arial" w:cs="Arial"/>
          <w:sz w:val="24"/>
          <w:szCs w:val="24"/>
        </w:rPr>
        <w:t>f you qualify, it</w:t>
      </w:r>
      <w:r w:rsidR="00775246" w:rsidRPr="00350080">
        <w:rPr>
          <w:rFonts w:ascii="Arial" w:hAnsi="Arial" w:cs="Arial"/>
          <w:sz w:val="24"/>
          <w:szCs w:val="24"/>
        </w:rPr>
        <w:t xml:space="preserve"> reduce</w:t>
      </w:r>
      <w:r w:rsidRPr="00350080">
        <w:rPr>
          <w:rFonts w:ascii="Arial" w:hAnsi="Arial" w:cs="Arial"/>
          <w:sz w:val="24"/>
          <w:szCs w:val="24"/>
        </w:rPr>
        <w:t>s</w:t>
      </w:r>
      <w:r w:rsidR="00775246" w:rsidRPr="00350080">
        <w:rPr>
          <w:rFonts w:ascii="Arial" w:hAnsi="Arial" w:cs="Arial"/>
          <w:sz w:val="24"/>
          <w:szCs w:val="24"/>
        </w:rPr>
        <w:t xml:space="preserve"> your tax payment or increase</w:t>
      </w:r>
      <w:r w:rsidRPr="00350080">
        <w:rPr>
          <w:rFonts w:ascii="Arial" w:hAnsi="Arial" w:cs="Arial"/>
          <w:sz w:val="24"/>
          <w:szCs w:val="24"/>
        </w:rPr>
        <w:t>s</w:t>
      </w:r>
      <w:r w:rsidR="00775246" w:rsidRPr="00350080">
        <w:rPr>
          <w:rFonts w:ascii="Arial" w:hAnsi="Arial" w:cs="Arial"/>
          <w:sz w:val="24"/>
          <w:szCs w:val="24"/>
        </w:rPr>
        <w:t xml:space="preserve"> your refund to help with expenses like housing, food, and child care.</w:t>
      </w:r>
      <w:r w:rsidR="00BF18E0" w:rsidRPr="00350080">
        <w:rPr>
          <w:rFonts w:ascii="Arial" w:hAnsi="Arial" w:cs="Arial"/>
          <w:sz w:val="24"/>
          <w:szCs w:val="24"/>
        </w:rPr>
        <w:t xml:space="preserve"> Last year, the average EITC benefit amount was $1,100 for </w:t>
      </w:r>
      <w:r w:rsidR="11342B1A" w:rsidRPr="00350080">
        <w:rPr>
          <w:rFonts w:ascii="Arial" w:hAnsi="Arial" w:cs="Arial"/>
          <w:sz w:val="24"/>
          <w:szCs w:val="24"/>
        </w:rPr>
        <w:t xml:space="preserve">eligible </w:t>
      </w:r>
      <w:r w:rsidR="00BF18E0" w:rsidRPr="00350080">
        <w:rPr>
          <w:rFonts w:ascii="Arial" w:hAnsi="Arial" w:cs="Arial"/>
          <w:sz w:val="24"/>
          <w:szCs w:val="24"/>
        </w:rPr>
        <w:t>Maryland residents</w:t>
      </w:r>
      <w:r w:rsidR="52ECBA96" w:rsidRPr="00350080">
        <w:rPr>
          <w:rFonts w:ascii="Arial" w:hAnsi="Arial" w:cs="Arial"/>
          <w:sz w:val="24"/>
          <w:szCs w:val="24"/>
        </w:rPr>
        <w:t>.</w:t>
      </w:r>
    </w:p>
    <w:p w14:paraId="7A681236" w14:textId="77777777" w:rsidR="00BF18E0" w:rsidRPr="00350080" w:rsidRDefault="00BF18E0">
      <w:pPr>
        <w:rPr>
          <w:rFonts w:ascii="Arial" w:hAnsi="Arial" w:cs="Arial"/>
          <w:sz w:val="24"/>
          <w:szCs w:val="24"/>
        </w:rPr>
      </w:pPr>
    </w:p>
    <w:p w14:paraId="0E5CC3D2" w14:textId="17D10491" w:rsidR="00BF18E0" w:rsidRPr="00350080" w:rsidRDefault="00BF18E0">
      <w:pPr>
        <w:rPr>
          <w:rFonts w:ascii="Arial" w:hAnsi="Arial" w:cs="Arial"/>
          <w:sz w:val="24"/>
          <w:szCs w:val="24"/>
        </w:rPr>
      </w:pPr>
      <w:r w:rsidRPr="00350080">
        <w:rPr>
          <w:rFonts w:ascii="Arial" w:hAnsi="Arial" w:cs="Arial"/>
          <w:b/>
          <w:bCs/>
          <w:sz w:val="24"/>
          <w:szCs w:val="24"/>
        </w:rPr>
        <w:t>Do you qualify?</w:t>
      </w:r>
      <w:r w:rsidRPr="00350080">
        <w:rPr>
          <w:rFonts w:ascii="Arial" w:hAnsi="Arial" w:cs="Arial"/>
          <w:sz w:val="24"/>
          <w:szCs w:val="24"/>
        </w:rPr>
        <w:t xml:space="preserve"> Eligibility depends on your income. If you earned below the amounts listed here in 2024, you may qualify:</w:t>
      </w:r>
    </w:p>
    <w:tbl>
      <w:tblPr>
        <w:tblW w:w="8725" w:type="dxa"/>
        <w:tblLook w:val="04A0" w:firstRow="1" w:lastRow="0" w:firstColumn="1" w:lastColumn="0" w:noHBand="0" w:noVBand="1"/>
      </w:tblPr>
      <w:tblGrid>
        <w:gridCol w:w="2695"/>
        <w:gridCol w:w="2970"/>
        <w:gridCol w:w="3060"/>
      </w:tblGrid>
      <w:tr w:rsidR="00BF18E0" w:rsidRPr="00350080" w14:paraId="04DCB0E6" w14:textId="77777777" w:rsidTr="00BF18E0">
        <w:trPr>
          <w:trHeight w:val="66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77FC" w14:textId="77777777" w:rsidR="00BF18E0" w:rsidRPr="00350080" w:rsidRDefault="00BF18E0" w:rsidP="00BF18E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3500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14:ligatures w14:val="none"/>
              </w:rPr>
              <w:t xml:space="preserve">Children or Relative Claimed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DCCE" w14:textId="0A74E512" w:rsidR="00BF18E0" w:rsidRPr="00350080" w:rsidRDefault="00BF18E0" w:rsidP="00BF18E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3500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14:ligatures w14:val="none"/>
              </w:rPr>
              <w:t xml:space="preserve">Filing status = Single, Head of Household or Widowed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B828" w14:textId="4F5D7716" w:rsidR="00BF18E0" w:rsidRPr="00350080" w:rsidRDefault="00BF18E0" w:rsidP="00BF18E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14:ligatures w14:val="none"/>
              </w:rPr>
            </w:pPr>
            <w:r w:rsidRPr="003500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14:ligatures w14:val="none"/>
              </w:rPr>
              <w:t>Filing status = Married Filing Jointly</w:t>
            </w:r>
          </w:p>
        </w:tc>
      </w:tr>
      <w:tr w:rsidR="00BF18E0" w:rsidRPr="00350080" w14:paraId="353C68D7" w14:textId="77777777" w:rsidTr="00BF18E0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1D48" w14:textId="77777777" w:rsidR="00BF18E0" w:rsidRPr="00350080" w:rsidRDefault="00BF18E0" w:rsidP="00BF18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</w:pPr>
            <w:r w:rsidRPr="00350080"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  <w:t>Zero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0FB4" w14:textId="77777777" w:rsidR="00BF18E0" w:rsidRPr="00350080" w:rsidRDefault="00BF18E0" w:rsidP="00BF18E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</w:pPr>
            <w:r w:rsidRPr="00350080"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  <w:t xml:space="preserve">$18,591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16E0" w14:textId="77777777" w:rsidR="00BF18E0" w:rsidRPr="00350080" w:rsidRDefault="00BF18E0" w:rsidP="00BF18E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</w:pPr>
            <w:r w:rsidRPr="00350080"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  <w:t xml:space="preserve">$25,511 </w:t>
            </w:r>
          </w:p>
        </w:tc>
      </w:tr>
      <w:tr w:rsidR="00BF18E0" w:rsidRPr="00350080" w14:paraId="2E3720C2" w14:textId="77777777" w:rsidTr="00BF18E0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54C" w14:textId="77777777" w:rsidR="00BF18E0" w:rsidRPr="00350080" w:rsidRDefault="00BF18E0" w:rsidP="00BF18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</w:pPr>
            <w:r w:rsidRPr="00350080"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  <w:t>One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B29B" w14:textId="77777777" w:rsidR="00BF18E0" w:rsidRPr="00350080" w:rsidRDefault="00BF18E0" w:rsidP="00BF18E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</w:pPr>
            <w:r w:rsidRPr="00350080"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  <w:t xml:space="preserve">$49,084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B0A9" w14:textId="77777777" w:rsidR="00BF18E0" w:rsidRPr="00350080" w:rsidRDefault="00BF18E0" w:rsidP="00BF18E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</w:pPr>
            <w:r w:rsidRPr="00350080"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  <w:t xml:space="preserve">$56,004 </w:t>
            </w:r>
          </w:p>
        </w:tc>
      </w:tr>
      <w:tr w:rsidR="00BF18E0" w:rsidRPr="00350080" w14:paraId="251DDB07" w14:textId="77777777" w:rsidTr="00BF18E0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7265" w14:textId="77777777" w:rsidR="00BF18E0" w:rsidRPr="00350080" w:rsidRDefault="00BF18E0" w:rsidP="00BF18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</w:pPr>
            <w:r w:rsidRPr="00350080"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  <w:t>Two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3DD9" w14:textId="77777777" w:rsidR="00BF18E0" w:rsidRPr="00350080" w:rsidRDefault="00BF18E0" w:rsidP="00BF18E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</w:pPr>
            <w:r w:rsidRPr="00350080"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  <w:t xml:space="preserve">$55,768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674D" w14:textId="77777777" w:rsidR="00BF18E0" w:rsidRPr="00350080" w:rsidRDefault="00BF18E0" w:rsidP="00BF18E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</w:pPr>
            <w:r w:rsidRPr="00350080"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  <w:t xml:space="preserve">$62,688 </w:t>
            </w:r>
          </w:p>
        </w:tc>
      </w:tr>
      <w:tr w:rsidR="00BF18E0" w:rsidRPr="00350080" w14:paraId="6648F7A8" w14:textId="77777777" w:rsidTr="00BF18E0">
        <w:trPr>
          <w:trHeight w:val="300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5E28" w14:textId="1645DCD4" w:rsidR="00BF18E0" w:rsidRPr="00350080" w:rsidRDefault="00BF18E0" w:rsidP="00BF18E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</w:pPr>
            <w:r w:rsidRPr="00350080"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  <w:t>Three or more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EA5E" w14:textId="77777777" w:rsidR="00BF18E0" w:rsidRPr="00350080" w:rsidRDefault="00BF18E0" w:rsidP="00BF18E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</w:pPr>
            <w:r w:rsidRPr="00350080"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  <w:t xml:space="preserve">$59,899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D6B7" w14:textId="77777777" w:rsidR="00BF18E0" w:rsidRPr="00350080" w:rsidRDefault="00BF18E0" w:rsidP="00BF18E0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</w:pPr>
            <w:r w:rsidRPr="00350080">
              <w:rPr>
                <w:rFonts w:ascii="Arial" w:eastAsia="Times New Roman" w:hAnsi="Arial" w:cs="Arial"/>
                <w:color w:val="000000"/>
                <w:sz w:val="24"/>
                <w:szCs w:val="24"/>
                <w14:ligatures w14:val="none"/>
              </w:rPr>
              <w:t xml:space="preserve">$66,819 </w:t>
            </w:r>
          </w:p>
        </w:tc>
      </w:tr>
    </w:tbl>
    <w:p w14:paraId="42B80913" w14:textId="77777777" w:rsidR="00BF18E0" w:rsidRPr="00350080" w:rsidRDefault="00BF18E0">
      <w:pPr>
        <w:rPr>
          <w:rFonts w:ascii="Arial" w:hAnsi="Arial" w:cs="Arial"/>
          <w:sz w:val="24"/>
          <w:szCs w:val="24"/>
        </w:rPr>
      </w:pPr>
    </w:p>
    <w:p w14:paraId="745CAD29" w14:textId="061832B3" w:rsidR="00562272" w:rsidRPr="00350080" w:rsidRDefault="00562272">
      <w:pPr>
        <w:rPr>
          <w:rFonts w:ascii="Arial" w:hAnsi="Arial" w:cs="Arial"/>
          <w:sz w:val="24"/>
          <w:szCs w:val="24"/>
        </w:rPr>
      </w:pPr>
      <w:r w:rsidRPr="00350080">
        <w:rPr>
          <w:rFonts w:ascii="Arial" w:hAnsi="Arial" w:cs="Arial"/>
          <w:sz w:val="24"/>
          <w:szCs w:val="24"/>
        </w:rPr>
        <w:t xml:space="preserve">(2) </w:t>
      </w:r>
      <w:r w:rsidRPr="00350080">
        <w:rPr>
          <w:rFonts w:ascii="Arial" w:hAnsi="Arial" w:cs="Arial"/>
          <w:sz w:val="24"/>
          <w:szCs w:val="24"/>
          <w:u w:val="single"/>
        </w:rPr>
        <w:t>The Child Tax Credit (CTC)</w:t>
      </w:r>
      <w:r w:rsidRPr="00350080">
        <w:rPr>
          <w:rFonts w:ascii="Arial" w:hAnsi="Arial" w:cs="Arial"/>
          <w:sz w:val="24"/>
          <w:szCs w:val="24"/>
        </w:rPr>
        <w:t>: The CTC is a benefit for parents with young children. If you qualify, it can reduce your tax payment or increase your refund by $500</w:t>
      </w:r>
      <w:r w:rsidR="000B7396" w:rsidRPr="00350080">
        <w:rPr>
          <w:rFonts w:ascii="Arial" w:hAnsi="Arial" w:cs="Arial"/>
          <w:sz w:val="24"/>
          <w:szCs w:val="24"/>
        </w:rPr>
        <w:t xml:space="preserve"> per </w:t>
      </w:r>
      <w:r w:rsidR="003943C0" w:rsidRPr="00350080">
        <w:rPr>
          <w:rFonts w:ascii="Arial" w:hAnsi="Arial" w:cs="Arial"/>
          <w:sz w:val="24"/>
          <w:szCs w:val="24"/>
        </w:rPr>
        <w:t>eligible child</w:t>
      </w:r>
      <w:r w:rsidRPr="00350080">
        <w:rPr>
          <w:rFonts w:ascii="Arial" w:hAnsi="Arial" w:cs="Arial"/>
          <w:sz w:val="24"/>
          <w:szCs w:val="24"/>
        </w:rPr>
        <w:t xml:space="preserve">. </w:t>
      </w:r>
    </w:p>
    <w:p w14:paraId="1193ECD6" w14:textId="77777777" w:rsidR="00562272" w:rsidRPr="00350080" w:rsidRDefault="00562272">
      <w:pPr>
        <w:rPr>
          <w:rFonts w:ascii="Arial" w:hAnsi="Arial" w:cs="Arial"/>
          <w:sz w:val="24"/>
          <w:szCs w:val="24"/>
        </w:rPr>
      </w:pPr>
    </w:p>
    <w:p w14:paraId="34D79FF3" w14:textId="4D6313E5" w:rsidR="00562272" w:rsidRPr="00350080" w:rsidRDefault="00562272">
      <w:pPr>
        <w:rPr>
          <w:rFonts w:ascii="Arial" w:hAnsi="Arial" w:cs="Arial"/>
          <w:sz w:val="24"/>
          <w:szCs w:val="24"/>
        </w:rPr>
      </w:pPr>
      <w:r w:rsidRPr="00350080">
        <w:rPr>
          <w:rFonts w:ascii="Arial" w:hAnsi="Arial" w:cs="Arial"/>
          <w:b/>
          <w:bCs/>
          <w:sz w:val="24"/>
          <w:szCs w:val="24"/>
        </w:rPr>
        <w:t xml:space="preserve">Do you qualify? </w:t>
      </w:r>
      <w:r w:rsidRPr="00350080">
        <w:rPr>
          <w:rFonts w:ascii="Arial" w:hAnsi="Arial" w:cs="Arial"/>
          <w:sz w:val="24"/>
          <w:szCs w:val="24"/>
        </w:rPr>
        <w:t xml:space="preserve">You are likely eligible if your income was $15,000 or less in 2024 and you have a child under the age of 6 </w:t>
      </w:r>
      <w:r w:rsidRPr="00350080">
        <w:rPr>
          <w:rFonts w:ascii="Arial" w:hAnsi="Arial" w:cs="Arial"/>
          <w:i/>
          <w:iCs/>
          <w:sz w:val="24"/>
          <w:szCs w:val="24"/>
        </w:rPr>
        <w:t xml:space="preserve">or </w:t>
      </w:r>
      <w:r w:rsidRPr="00350080">
        <w:rPr>
          <w:rFonts w:ascii="Arial" w:hAnsi="Arial" w:cs="Arial"/>
          <w:sz w:val="24"/>
          <w:szCs w:val="24"/>
        </w:rPr>
        <w:t>a child with a disability under the age of 17.</w:t>
      </w:r>
    </w:p>
    <w:p w14:paraId="19C2F01E" w14:textId="77777777" w:rsidR="00562272" w:rsidRPr="00350080" w:rsidRDefault="00562272">
      <w:pPr>
        <w:rPr>
          <w:rFonts w:ascii="Arial" w:hAnsi="Arial" w:cs="Arial"/>
          <w:sz w:val="24"/>
          <w:szCs w:val="24"/>
        </w:rPr>
      </w:pPr>
    </w:p>
    <w:p w14:paraId="5905A79B" w14:textId="042D636C" w:rsidR="70A6244D" w:rsidRPr="00350080" w:rsidRDefault="006F3EA6" w:rsidP="00350080">
      <w:pPr>
        <w:jc w:val="center"/>
        <w:rPr>
          <w:rFonts w:ascii="Arial" w:hAnsi="Arial" w:cs="Arial"/>
          <w:sz w:val="24"/>
          <w:szCs w:val="24"/>
        </w:rPr>
      </w:pPr>
      <w:r w:rsidRPr="00350080">
        <w:rPr>
          <w:rFonts w:ascii="Arial" w:hAnsi="Arial" w:cs="Arial"/>
          <w:sz w:val="24"/>
          <w:szCs w:val="24"/>
        </w:rPr>
        <w:t>~~~~~~~~~~~~~~~~</w:t>
      </w:r>
    </w:p>
    <w:p w14:paraId="06D9DEAD" w14:textId="431F7B51" w:rsidR="00BF18E0" w:rsidRPr="00350080" w:rsidRDefault="00562272">
      <w:pPr>
        <w:rPr>
          <w:rFonts w:ascii="Arial" w:hAnsi="Arial" w:cs="Arial"/>
          <w:sz w:val="24"/>
          <w:szCs w:val="24"/>
        </w:rPr>
      </w:pPr>
      <w:r w:rsidRPr="00350080">
        <w:rPr>
          <w:rFonts w:ascii="Arial" w:hAnsi="Arial" w:cs="Arial"/>
          <w:b/>
          <w:bCs/>
          <w:sz w:val="24"/>
          <w:szCs w:val="24"/>
        </w:rPr>
        <w:t xml:space="preserve">How to </w:t>
      </w:r>
      <w:r w:rsidR="39E64E0D" w:rsidRPr="00350080">
        <w:rPr>
          <w:rFonts w:ascii="Arial" w:hAnsi="Arial" w:cs="Arial"/>
          <w:b/>
          <w:bCs/>
          <w:sz w:val="24"/>
          <w:szCs w:val="24"/>
        </w:rPr>
        <w:t>claim</w:t>
      </w:r>
      <w:r w:rsidRPr="00350080">
        <w:rPr>
          <w:rFonts w:ascii="Arial" w:hAnsi="Arial" w:cs="Arial"/>
          <w:b/>
          <w:bCs/>
          <w:sz w:val="24"/>
          <w:szCs w:val="24"/>
        </w:rPr>
        <w:t xml:space="preserve"> these credits</w:t>
      </w:r>
      <w:r w:rsidR="00BF18E0" w:rsidRPr="00350080">
        <w:rPr>
          <w:rFonts w:ascii="Arial" w:hAnsi="Arial" w:cs="Arial"/>
          <w:b/>
          <w:bCs/>
          <w:sz w:val="24"/>
          <w:szCs w:val="24"/>
        </w:rPr>
        <w:t>:</w:t>
      </w:r>
      <w:r w:rsidR="00BF18E0" w:rsidRPr="00350080">
        <w:rPr>
          <w:rFonts w:ascii="Arial" w:hAnsi="Arial" w:cs="Arial"/>
          <w:sz w:val="24"/>
          <w:szCs w:val="24"/>
        </w:rPr>
        <w:t xml:space="preserve"> You must file a tax return </w:t>
      </w:r>
      <w:r w:rsidRPr="00350080">
        <w:rPr>
          <w:rFonts w:ascii="Arial" w:hAnsi="Arial" w:cs="Arial"/>
          <w:sz w:val="24"/>
          <w:szCs w:val="24"/>
        </w:rPr>
        <w:t>and f</w:t>
      </w:r>
      <w:r w:rsidR="00BF18E0" w:rsidRPr="00350080">
        <w:rPr>
          <w:rFonts w:ascii="Arial" w:hAnsi="Arial" w:cs="Arial"/>
          <w:sz w:val="24"/>
          <w:szCs w:val="24"/>
        </w:rPr>
        <w:t>ollow the instructions</w:t>
      </w:r>
      <w:r w:rsidRPr="00350080">
        <w:rPr>
          <w:rFonts w:ascii="Arial" w:hAnsi="Arial" w:cs="Arial"/>
          <w:sz w:val="24"/>
          <w:szCs w:val="24"/>
        </w:rPr>
        <w:t xml:space="preserve"> on Form 502</w:t>
      </w:r>
      <w:r w:rsidR="00BF18E0" w:rsidRPr="00350080">
        <w:rPr>
          <w:rFonts w:ascii="Arial" w:hAnsi="Arial" w:cs="Arial"/>
          <w:sz w:val="24"/>
          <w:szCs w:val="24"/>
        </w:rPr>
        <w:t xml:space="preserve"> to claim the EITC </w:t>
      </w:r>
      <w:r w:rsidRPr="00350080">
        <w:rPr>
          <w:rFonts w:ascii="Arial" w:hAnsi="Arial" w:cs="Arial"/>
          <w:sz w:val="24"/>
          <w:szCs w:val="24"/>
        </w:rPr>
        <w:t>on your Maryland</w:t>
      </w:r>
      <w:r w:rsidR="00BF18E0" w:rsidRPr="00350080">
        <w:rPr>
          <w:rFonts w:ascii="Arial" w:hAnsi="Arial" w:cs="Arial"/>
          <w:sz w:val="24"/>
          <w:szCs w:val="24"/>
        </w:rPr>
        <w:t xml:space="preserve"> tax return. </w:t>
      </w:r>
      <w:r w:rsidRPr="00350080">
        <w:rPr>
          <w:rFonts w:ascii="Arial" w:hAnsi="Arial" w:cs="Arial"/>
          <w:sz w:val="24"/>
          <w:szCs w:val="24"/>
        </w:rPr>
        <w:t>You can also claim these credits on your federal tax return.</w:t>
      </w:r>
    </w:p>
    <w:p w14:paraId="5E1C84AA" w14:textId="77777777" w:rsidR="00BF18E0" w:rsidRPr="00350080" w:rsidRDefault="00BF18E0">
      <w:pPr>
        <w:rPr>
          <w:rFonts w:ascii="Arial" w:hAnsi="Arial" w:cs="Arial"/>
          <w:sz w:val="24"/>
          <w:szCs w:val="24"/>
        </w:rPr>
      </w:pPr>
    </w:p>
    <w:p w14:paraId="1695861E" w14:textId="16A59470" w:rsidR="00BF18E0" w:rsidRPr="00350080" w:rsidRDefault="00BF18E0">
      <w:pPr>
        <w:rPr>
          <w:rFonts w:ascii="Arial" w:hAnsi="Arial" w:cs="Arial"/>
          <w:sz w:val="24"/>
          <w:szCs w:val="24"/>
          <w:u w:val="single"/>
        </w:rPr>
      </w:pPr>
      <w:r w:rsidRPr="00350080">
        <w:rPr>
          <w:rFonts w:ascii="Arial" w:hAnsi="Arial" w:cs="Arial"/>
          <w:b/>
          <w:bCs/>
          <w:sz w:val="24"/>
          <w:szCs w:val="24"/>
        </w:rPr>
        <w:t>Need help filing your tax return?</w:t>
      </w:r>
      <w:r w:rsidRPr="00350080">
        <w:rPr>
          <w:rFonts w:ascii="Arial" w:hAnsi="Arial" w:cs="Arial"/>
          <w:sz w:val="24"/>
          <w:szCs w:val="24"/>
        </w:rPr>
        <w:t xml:space="preserve"> The </w:t>
      </w:r>
      <w:hyperlink r:id="rId7" w:history="1">
        <w:r w:rsidRPr="00350080">
          <w:rPr>
            <w:rStyle w:val="Hyperlink"/>
            <w:rFonts w:ascii="Arial" w:hAnsi="Arial" w:cs="Arial"/>
            <w:sz w:val="24"/>
            <w:szCs w:val="24"/>
          </w:rPr>
          <w:t>Comptroller of Maryland has 11 branch offices</w:t>
        </w:r>
      </w:hyperlink>
      <w:r w:rsidRPr="00350080">
        <w:rPr>
          <w:rFonts w:ascii="Arial" w:hAnsi="Arial" w:cs="Arial"/>
          <w:sz w:val="24"/>
          <w:szCs w:val="24"/>
        </w:rPr>
        <w:t xml:space="preserve"> where you can </w:t>
      </w:r>
      <w:r w:rsidR="00562272" w:rsidRPr="00350080">
        <w:rPr>
          <w:rFonts w:ascii="Arial" w:hAnsi="Arial" w:cs="Arial"/>
          <w:sz w:val="24"/>
          <w:szCs w:val="24"/>
        </w:rPr>
        <w:t xml:space="preserve">get free help filing your taxes. There are also over 40 </w:t>
      </w:r>
      <w:hyperlink r:id="rId8" w:history="1">
        <w:r w:rsidR="00562272" w:rsidRPr="00350080">
          <w:rPr>
            <w:rStyle w:val="Hyperlink"/>
            <w:rFonts w:ascii="Arial" w:hAnsi="Arial" w:cs="Arial"/>
            <w:sz w:val="24"/>
            <w:szCs w:val="24"/>
          </w:rPr>
          <w:t>Volunteer Income Tax Assistance (VITA)</w:t>
        </w:r>
      </w:hyperlink>
      <w:r w:rsidR="00562272" w:rsidRPr="00350080">
        <w:rPr>
          <w:rFonts w:ascii="Arial" w:hAnsi="Arial" w:cs="Arial"/>
          <w:sz w:val="24"/>
          <w:szCs w:val="24"/>
        </w:rPr>
        <w:t xml:space="preserve"> sites across the state that offer free help with tax filing.</w:t>
      </w:r>
    </w:p>
    <w:p w14:paraId="128B70A9" w14:textId="7B34E83F" w:rsidR="00BF18E0" w:rsidRPr="00350080" w:rsidRDefault="00BF18E0">
      <w:pPr>
        <w:rPr>
          <w:rFonts w:ascii="Arial" w:hAnsi="Arial" w:cs="Arial"/>
          <w:sz w:val="24"/>
          <w:szCs w:val="24"/>
        </w:rPr>
      </w:pPr>
    </w:p>
    <w:p w14:paraId="1C232394" w14:textId="65865DC8" w:rsidR="00BF18E0" w:rsidRPr="00350080" w:rsidRDefault="00BF18E0" w:rsidP="00BF18E0">
      <w:pPr>
        <w:rPr>
          <w:rFonts w:ascii="Arial" w:hAnsi="Arial" w:cs="Arial"/>
          <w:b/>
          <w:bCs/>
          <w:sz w:val="24"/>
          <w:szCs w:val="24"/>
        </w:rPr>
      </w:pPr>
      <w:r w:rsidRPr="00350080">
        <w:rPr>
          <w:rFonts w:ascii="Arial" w:hAnsi="Arial" w:cs="Arial"/>
          <w:b/>
          <w:bCs/>
          <w:sz w:val="24"/>
          <w:szCs w:val="24"/>
        </w:rPr>
        <w:t>These tax credits are not loans – they are money that the State Comptroller or IRS will send back to you to reduce your tax liability or give you a refund</w:t>
      </w:r>
      <w:r w:rsidR="7F52BBE1" w:rsidRPr="00350080">
        <w:rPr>
          <w:rFonts w:ascii="Arial" w:hAnsi="Arial" w:cs="Arial"/>
          <w:b/>
          <w:bCs/>
          <w:sz w:val="24"/>
          <w:szCs w:val="24"/>
        </w:rPr>
        <w:t>!</w:t>
      </w:r>
      <w:r w:rsidRPr="003500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8AD51AD" w14:textId="77777777" w:rsidR="00BF18E0" w:rsidRPr="00350080" w:rsidRDefault="00BF18E0">
      <w:pPr>
        <w:rPr>
          <w:rFonts w:ascii="Arial" w:hAnsi="Arial" w:cs="Arial"/>
          <w:sz w:val="24"/>
          <w:szCs w:val="24"/>
        </w:rPr>
      </w:pPr>
    </w:p>
    <w:p w14:paraId="2FD96E7B" w14:textId="531D3456" w:rsidR="00747631" w:rsidRPr="00350080" w:rsidRDefault="00747631">
      <w:pPr>
        <w:rPr>
          <w:rFonts w:ascii="Arial" w:hAnsi="Arial" w:cs="Arial"/>
          <w:sz w:val="24"/>
          <w:szCs w:val="24"/>
        </w:rPr>
      </w:pPr>
      <w:r w:rsidRPr="00350080">
        <w:rPr>
          <w:rFonts w:ascii="Arial" w:hAnsi="Arial" w:cs="Arial"/>
          <w:b/>
          <w:bCs/>
          <w:sz w:val="24"/>
          <w:szCs w:val="24"/>
        </w:rPr>
        <w:t>L</w:t>
      </w:r>
      <w:r w:rsidR="37447EF9" w:rsidRPr="00350080">
        <w:rPr>
          <w:rFonts w:ascii="Arial" w:hAnsi="Arial" w:cs="Arial"/>
          <w:b/>
          <w:bCs/>
          <w:sz w:val="24"/>
          <w:szCs w:val="24"/>
        </w:rPr>
        <w:t xml:space="preserve">earn more </w:t>
      </w:r>
      <w:r w:rsidR="25AD0D98" w:rsidRPr="00350080">
        <w:rPr>
          <w:rFonts w:ascii="Arial" w:hAnsi="Arial" w:cs="Arial"/>
          <w:b/>
          <w:bCs/>
          <w:sz w:val="24"/>
          <w:szCs w:val="24"/>
        </w:rPr>
        <w:t xml:space="preserve">by </w:t>
      </w:r>
      <w:r w:rsidRPr="00350080">
        <w:rPr>
          <w:rFonts w:ascii="Arial" w:hAnsi="Arial" w:cs="Arial"/>
          <w:b/>
          <w:bCs/>
          <w:sz w:val="24"/>
          <w:szCs w:val="24"/>
        </w:rPr>
        <w:t>visit</w:t>
      </w:r>
      <w:r w:rsidR="37C13AB0" w:rsidRPr="00350080">
        <w:rPr>
          <w:rFonts w:ascii="Arial" w:hAnsi="Arial" w:cs="Arial"/>
          <w:b/>
          <w:bCs/>
          <w:sz w:val="24"/>
          <w:szCs w:val="24"/>
        </w:rPr>
        <w:t>ing</w:t>
      </w:r>
      <w:r w:rsidRPr="00350080">
        <w:rPr>
          <w:rFonts w:ascii="Arial" w:hAnsi="Arial" w:cs="Arial"/>
          <w:sz w:val="24"/>
          <w:szCs w:val="24"/>
        </w:rPr>
        <w:t xml:space="preserve">: </w:t>
      </w:r>
      <w:hyperlink r:id="rId9">
        <w:r w:rsidRPr="00350080">
          <w:rPr>
            <w:rStyle w:val="Hyperlink"/>
            <w:rFonts w:ascii="Arial" w:hAnsi="Arial" w:cs="Arial"/>
            <w:sz w:val="24"/>
            <w:szCs w:val="24"/>
          </w:rPr>
          <w:t>https://www.marylandtaxes.gov/EarnedIt/</w:t>
        </w:r>
      </w:hyperlink>
      <w:r w:rsidRPr="00350080">
        <w:rPr>
          <w:rFonts w:ascii="Arial" w:hAnsi="Arial" w:cs="Arial"/>
          <w:sz w:val="24"/>
          <w:szCs w:val="24"/>
        </w:rPr>
        <w:t xml:space="preserve"> </w:t>
      </w:r>
    </w:p>
    <w:sectPr w:rsidR="00747631" w:rsidRPr="00350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xNLIwNDc3MjMzNjNU0lEKTi0uzszPAykwrAUAnUQFQywAAAA="/>
  </w:docVars>
  <w:rsids>
    <w:rsidRoot w:val="00775246"/>
    <w:rsid w:val="000B7396"/>
    <w:rsid w:val="00141423"/>
    <w:rsid w:val="00181DAB"/>
    <w:rsid w:val="001B7EC3"/>
    <w:rsid w:val="00350080"/>
    <w:rsid w:val="003943C0"/>
    <w:rsid w:val="00414529"/>
    <w:rsid w:val="004C14EC"/>
    <w:rsid w:val="004D0BEF"/>
    <w:rsid w:val="0050412C"/>
    <w:rsid w:val="00562272"/>
    <w:rsid w:val="006F3EA6"/>
    <w:rsid w:val="00747631"/>
    <w:rsid w:val="00775246"/>
    <w:rsid w:val="0080706B"/>
    <w:rsid w:val="008A3EF3"/>
    <w:rsid w:val="00A26B69"/>
    <w:rsid w:val="00AC47EE"/>
    <w:rsid w:val="00BF18E0"/>
    <w:rsid w:val="00FF664A"/>
    <w:rsid w:val="11342B1A"/>
    <w:rsid w:val="18F52548"/>
    <w:rsid w:val="20A1BA36"/>
    <w:rsid w:val="223D6A07"/>
    <w:rsid w:val="25AD0D98"/>
    <w:rsid w:val="2ADF59EA"/>
    <w:rsid w:val="37447EF9"/>
    <w:rsid w:val="37C13AB0"/>
    <w:rsid w:val="39E64E0D"/>
    <w:rsid w:val="4524B28A"/>
    <w:rsid w:val="467C1448"/>
    <w:rsid w:val="4A24F06A"/>
    <w:rsid w:val="52ECBA96"/>
    <w:rsid w:val="59B1AB35"/>
    <w:rsid w:val="5EB63CA2"/>
    <w:rsid w:val="6C389F0B"/>
    <w:rsid w:val="70A6244D"/>
    <w:rsid w:val="7356D1B4"/>
    <w:rsid w:val="77B4C8B5"/>
    <w:rsid w:val="7F52B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B1CFF"/>
  <w15:chartTrackingRefBased/>
  <w15:docId w15:val="{8BF479F7-5275-4CD4-BDB2-8FC07CB1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246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2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2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2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2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5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2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2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246"/>
    <w:rPr>
      <w:rFonts w:ascii="Calibri" w:eastAsiaTheme="majorEastAsia" w:hAnsi="Calibri" w:cstheme="majorBidi"/>
      <w:i/>
      <w:iCs/>
      <w:color w:val="595959" w:themeColor="text1" w:themeTint="A6"/>
      <w:kern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246"/>
    <w:rPr>
      <w:rFonts w:ascii="Calibri" w:eastAsiaTheme="majorEastAsia" w:hAnsi="Calibri" w:cstheme="majorBidi"/>
      <w:color w:val="595959" w:themeColor="text1" w:themeTint="A6"/>
      <w:kern w:val="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246"/>
    <w:rPr>
      <w:rFonts w:ascii="Calibri" w:eastAsiaTheme="majorEastAsia" w:hAnsi="Calibri" w:cstheme="majorBidi"/>
      <w:i/>
      <w:iCs/>
      <w:color w:val="272727" w:themeColor="text1" w:themeTint="D8"/>
      <w:kern w:val="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246"/>
    <w:rPr>
      <w:rFonts w:ascii="Calibri" w:eastAsiaTheme="majorEastAsia" w:hAnsi="Calibri" w:cstheme="majorBidi"/>
      <w:color w:val="272727" w:themeColor="text1" w:themeTint="D8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752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2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2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2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2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246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75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2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246"/>
    <w:rPr>
      <w:rFonts w:ascii="Calibri" w:hAnsi="Calibri" w:cs="Calibri"/>
      <w:kern w:val="0"/>
      <w:sz w:val="20"/>
      <w:szCs w:val="20"/>
    </w:rPr>
  </w:style>
  <w:style w:type="paragraph" w:styleId="Revision">
    <w:name w:val="Revision"/>
    <w:hidden/>
    <w:uiPriority w:val="99"/>
    <w:semiHidden/>
    <w:rsid w:val="00775246"/>
    <w:pPr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paragraph" w:styleId="NoSpacing">
    <w:name w:val="No Spacing"/>
    <w:uiPriority w:val="1"/>
    <w:qFormat/>
    <w:rsid w:val="00BF18E0"/>
    <w:pPr>
      <w:spacing w:after="0"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76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008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yourrefund.org/en/vita_providers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arylandtaxes.gov/locations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marylandtaxes.gov/Earned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2ea81a-549f-4096-b311-f2df5f631f13">
      <Terms xmlns="http://schemas.microsoft.com/office/infopath/2007/PartnerControls"/>
    </lcf76f155ced4ddcb4097134ff3c332f>
    <TaxCatchAll xmlns="cde54b4b-5921-4a61-a9ad-ead506664c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51C2AC235446B1F0E5E4250C7F49" ma:contentTypeVersion="14" ma:contentTypeDescription="Create a new document." ma:contentTypeScope="" ma:versionID="a149a1b3081527be5e516f312afa915d">
  <xsd:schema xmlns:xsd="http://www.w3.org/2001/XMLSchema" xmlns:xs="http://www.w3.org/2001/XMLSchema" xmlns:p="http://schemas.microsoft.com/office/2006/metadata/properties" xmlns:ns2="c82ea81a-549f-4096-b311-f2df5f631f13" xmlns:ns3="cde54b4b-5921-4a61-a9ad-ead506664ced" targetNamespace="http://schemas.microsoft.com/office/2006/metadata/properties" ma:root="true" ma:fieldsID="bbc6cad16df30774d93bad4d1915e444" ns2:_="" ns3:_="">
    <xsd:import namespace="c82ea81a-549f-4096-b311-f2df5f631f13"/>
    <xsd:import namespace="cde54b4b-5921-4a61-a9ad-ead506664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ea81a-549f-4096-b311-f2df5f631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cf561c-3ff8-4848-8cc1-be2f4cf20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54b4b-5921-4a61-a9ad-ead506664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2bac25-f586-40c9-9c64-82a90e25b604}" ma:internalName="TaxCatchAll" ma:showField="CatchAllData" ma:web="cde54b4b-5921-4a61-a9ad-ead506664c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6E5B6-79CF-423E-A41B-1C5B673F3480}">
  <ds:schemaRefs>
    <ds:schemaRef ds:uri="http://schemas.microsoft.com/office/2006/metadata/properties"/>
    <ds:schemaRef ds:uri="http://schemas.microsoft.com/office/infopath/2007/PartnerControls"/>
    <ds:schemaRef ds:uri="c82ea81a-549f-4096-b311-f2df5f631f13"/>
    <ds:schemaRef ds:uri="cde54b4b-5921-4a61-a9ad-ead506664ced"/>
  </ds:schemaRefs>
</ds:datastoreItem>
</file>

<file path=customXml/itemProps2.xml><?xml version="1.0" encoding="utf-8"?>
<ds:datastoreItem xmlns:ds="http://schemas.openxmlformats.org/officeDocument/2006/customXml" ds:itemID="{FEA74010-CE2F-4B04-8007-526BD5707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16171-5474-438E-829F-8F3A706A9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ea81a-549f-4096-b311-f2df5f631f13"/>
    <ds:schemaRef ds:uri="cde54b4b-5921-4a61-a9ad-ead506664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>Comptroller of Maryland</Company>
  <LinksUpToDate>false</LinksUpToDate>
  <CharactersWithSpaces>2180</CharactersWithSpaces>
  <SharedDoc>false</SharedDoc>
  <HLinks>
    <vt:vector size="18" baseType="variant">
      <vt:variant>
        <vt:i4>2097192</vt:i4>
      </vt:variant>
      <vt:variant>
        <vt:i4>6</vt:i4>
      </vt:variant>
      <vt:variant>
        <vt:i4>0</vt:i4>
      </vt:variant>
      <vt:variant>
        <vt:i4>5</vt:i4>
      </vt:variant>
      <vt:variant>
        <vt:lpwstr>https://www.marylandtaxes.gov/EarnedIt/</vt:lpwstr>
      </vt:variant>
      <vt:variant>
        <vt:lpwstr/>
      </vt:variant>
      <vt:variant>
        <vt:i4>589923</vt:i4>
      </vt:variant>
      <vt:variant>
        <vt:i4>3</vt:i4>
      </vt:variant>
      <vt:variant>
        <vt:i4>0</vt:i4>
      </vt:variant>
      <vt:variant>
        <vt:i4>5</vt:i4>
      </vt:variant>
      <vt:variant>
        <vt:lpwstr>https://www.getyourrefund.org/en/vita_providers</vt:lpwstr>
      </vt:variant>
      <vt:variant>
        <vt:lpwstr/>
      </vt:variant>
      <vt:variant>
        <vt:i4>7340068</vt:i4>
      </vt:variant>
      <vt:variant>
        <vt:i4>0</vt:i4>
      </vt:variant>
      <vt:variant>
        <vt:i4>0</vt:i4>
      </vt:variant>
      <vt:variant>
        <vt:i4>5</vt:i4>
      </vt:variant>
      <vt:variant>
        <vt:lpwstr>https://www.marylandtaxes.gov/locations.php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DiPietro, Dani</dc:creator>
  <cp:keywords/>
  <dc:description/>
  <cp:lastModifiedBy>Dodge, Karin</cp:lastModifiedBy>
  <cp:revision>15</cp:revision>
  <dcterms:created xsi:type="dcterms:W3CDTF">2025-01-30T16:44:00Z</dcterms:created>
  <dcterms:modified xsi:type="dcterms:W3CDTF">2025-02-12T15:27:00Z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0x010100594D51C2AC235446B1F0E5E4250C7F49</vt:lpwstr>
  </property>
  <property fmtid="{D5CDD505-2E9C-101B-9397-08002B2CF9AE}" pid="3" name="MediaServiceImageTags">
    <vt:lpwstr/>
  </property>
</Properties>
</file>